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4415B" w14:textId="6E60A324" w:rsidR="00355289" w:rsidRPr="00B266B0" w:rsidRDefault="00355289" w:rsidP="00355289">
      <w:pPr>
        <w:pStyle w:val="Header"/>
        <w:tabs>
          <w:tab w:val="right" w:pos="9639"/>
        </w:tabs>
        <w:rPr>
          <w:bCs/>
          <w:i/>
          <w:noProof w:val="0"/>
          <w:sz w:val="24"/>
          <w:szCs w:val="24"/>
        </w:rPr>
      </w:pPr>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46D9E" w:rsidRPr="00346D9E">
        <w:rPr>
          <w:bCs/>
          <w:noProof w:val="0"/>
          <w:sz w:val="24"/>
          <w:szCs w:val="24"/>
        </w:rPr>
        <w:t>1800965</w:t>
      </w:r>
    </w:p>
    <w:p w14:paraId="643C4428" w14:textId="6F213A4C" w:rsidR="00355289" w:rsidRPr="00B266B0" w:rsidRDefault="00355289" w:rsidP="00355289">
      <w:pPr>
        <w:pStyle w:val="Header"/>
        <w:tabs>
          <w:tab w:val="right" w:pos="9639"/>
        </w:tabs>
        <w:rPr>
          <w:bCs/>
          <w:noProof w:val="0"/>
          <w:sz w:val="24"/>
          <w:szCs w:val="24"/>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r w:rsidRPr="00355289">
        <w:rPr>
          <w:rFonts w:eastAsia="SimSun"/>
          <w:i/>
          <w:noProof w:val="0"/>
          <w:sz w:val="24"/>
          <w:szCs w:val="24"/>
          <w:lang w:eastAsia="zh-CN"/>
        </w:rPr>
        <w:t xml:space="preserve">Resubmission of </w:t>
      </w:r>
      <w:r w:rsidRPr="00355289">
        <w:rPr>
          <w:rFonts w:hint="eastAsia"/>
          <w:bCs/>
          <w:i/>
          <w:noProof w:val="0"/>
          <w:sz w:val="24"/>
          <w:szCs w:val="24"/>
        </w:rPr>
        <w:t>R</w:t>
      </w:r>
      <w:r w:rsidRPr="00355289">
        <w:rPr>
          <w:bCs/>
          <w:i/>
          <w:noProof w:val="0"/>
          <w:sz w:val="24"/>
          <w:szCs w:val="24"/>
        </w:rPr>
        <w:t>2</w:t>
      </w:r>
      <w:r w:rsidRPr="00355289">
        <w:rPr>
          <w:rFonts w:hint="eastAsia"/>
          <w:bCs/>
          <w:i/>
          <w:noProof w:val="0"/>
          <w:sz w:val="24"/>
          <w:szCs w:val="24"/>
        </w:rPr>
        <w:t>-</w:t>
      </w:r>
      <w:r w:rsidRPr="00355289">
        <w:rPr>
          <w:bCs/>
          <w:i/>
          <w:noProof w:val="0"/>
          <w:sz w:val="24"/>
          <w:szCs w:val="24"/>
        </w:rPr>
        <w:t>1713381</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8FE1F3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CB1">
        <w:rPr>
          <w:rFonts w:cs="Arial"/>
          <w:b/>
          <w:bCs/>
          <w:sz w:val="24"/>
          <w:lang w:eastAsia="ja-JP"/>
        </w:rPr>
        <w:t>10.3.1.4.3</w:t>
      </w:r>
    </w:p>
    <w:p w14:paraId="6A1BC0C1" w14:textId="3BA24F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6027F7">
        <w:rPr>
          <w:rFonts w:ascii="Arial" w:hAnsi="Arial" w:cs="Arial"/>
          <w:b/>
          <w:bCs/>
          <w:sz w:val="24"/>
        </w:rPr>
        <w:t>NTT DOCOMO</w:t>
      </w:r>
      <w:r w:rsidR="00355289">
        <w:rPr>
          <w:rFonts w:ascii="Arial" w:hAnsi="Arial" w:cs="Arial"/>
          <w:b/>
          <w:bCs/>
          <w:sz w:val="24"/>
        </w:rPr>
        <w:t>, Nokia Shanghai Bell</w:t>
      </w:r>
    </w:p>
    <w:p w14:paraId="45BE90BE" w14:textId="74A4FC2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7CB1">
        <w:rPr>
          <w:rFonts w:ascii="Arial" w:hAnsi="Arial" w:cs="Arial"/>
          <w:b/>
          <w:bCs/>
          <w:sz w:val="24"/>
        </w:rPr>
        <w:t>Clarification on the Preamble</w:t>
      </w:r>
      <w:r w:rsidR="004E764C">
        <w:rPr>
          <w:rFonts w:ascii="Arial" w:hAnsi="Arial" w:cs="Arial"/>
          <w:b/>
          <w:bCs/>
          <w:sz w:val="24"/>
        </w:rPr>
        <w:t xml:space="preserve"> g</w:t>
      </w:r>
      <w:r w:rsidR="00C27CB1">
        <w:rPr>
          <w:rFonts w:ascii="Arial" w:hAnsi="Arial" w:cs="Arial"/>
          <w:b/>
          <w:bCs/>
          <w:sz w:val="24"/>
        </w:rPr>
        <w:t>roup</w:t>
      </w:r>
      <w:r w:rsidR="004E764C">
        <w:rPr>
          <w:rFonts w:ascii="Arial" w:hAnsi="Arial" w:cs="Arial"/>
          <w:b/>
          <w:bCs/>
          <w:sz w:val="24"/>
        </w:rPr>
        <w:t xml:space="preserve"> </w:t>
      </w:r>
      <w:r w:rsidR="00C27CB1">
        <w:rPr>
          <w:rFonts w:ascii="Arial" w:hAnsi="Arial" w:cs="Arial"/>
          <w:b/>
          <w:bCs/>
          <w:sz w:val="24"/>
        </w:rPr>
        <w:t>B selection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7BEBE0C" w:rsidR="00CD4C7B" w:rsidRDefault="00C27CB1" w:rsidP="00CD4C7B">
      <w:r>
        <w:t>In the previous RAN2#99Bis meeting the following was agreed wrt. RA preamble group selection:</w:t>
      </w:r>
    </w:p>
    <w:p w14:paraId="0C2418F2" w14:textId="77777777" w:rsidR="00C27CB1" w:rsidRPr="00C27CB1" w:rsidRDefault="00C27CB1" w:rsidP="00C27CB1">
      <w:pPr>
        <w:pStyle w:val="Doc-text2"/>
        <w:pBdr>
          <w:top w:val="single" w:sz="4" w:space="1" w:color="auto"/>
          <w:left w:val="single" w:sz="4" w:space="4" w:color="auto"/>
          <w:bottom w:val="single" w:sz="4" w:space="1" w:color="auto"/>
          <w:right w:val="single" w:sz="4" w:space="4" w:color="auto"/>
        </w:pBdr>
        <w:rPr>
          <w:b/>
          <w:i/>
        </w:rPr>
      </w:pPr>
      <w:r w:rsidRPr="00C27CB1">
        <w:rPr>
          <w:b/>
          <w:i/>
        </w:rPr>
        <w:t>Agreements:</w:t>
      </w:r>
    </w:p>
    <w:p w14:paraId="5FDDC50B" w14:textId="77777777" w:rsidR="00C27CB1" w:rsidRPr="00C27CB1"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highlight w:val="yellow"/>
        </w:rPr>
      </w:pPr>
      <w:r w:rsidRPr="00C27CB1">
        <w:rPr>
          <w:i/>
          <w:highlight w:val="yellow"/>
        </w:rPr>
        <w:t xml:space="preserve">As in LTE, preamble group selection can be based on Msg3 size and pathloss in NR.  </w:t>
      </w:r>
    </w:p>
    <w:p w14:paraId="59DD1BA0" w14:textId="77777777" w:rsidR="00C27CB1" w:rsidRPr="00C27CB1"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C27CB1">
        <w:rPr>
          <w:i/>
        </w:rPr>
        <w:t>The parameters numberOfRA-Preambles, sizeOfRA-PreamblesGroupA, messageSizeGroupA in LTE should be reused in NR</w:t>
      </w:r>
    </w:p>
    <w:p w14:paraId="1279A0CB" w14:textId="77777777" w:rsidR="00C27CB1" w:rsidRPr="00C27CB1"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C27CB1">
        <w:rPr>
          <w:i/>
        </w:rPr>
        <w:t>The parameters numberOfRA-Preambles, sizeOfRA-PreamblesGroupA, messageSizeGroupA are conveyed via NR SIB1.</w:t>
      </w:r>
    </w:p>
    <w:p w14:paraId="6B8DC61F" w14:textId="5F1A5327" w:rsidR="00C27CB1" w:rsidRDefault="00C27CB1" w:rsidP="00CD4C7B">
      <w:pPr>
        <w:rPr>
          <w:lang w:val="x-none"/>
        </w:rPr>
      </w:pPr>
    </w:p>
    <w:p w14:paraId="0FF4DCFB" w14:textId="2BDA1AA6" w:rsidR="00C27CB1" w:rsidRPr="00C27CB1" w:rsidRDefault="00C27CB1" w:rsidP="00CD4C7B">
      <w:pPr>
        <w:rPr>
          <w:lang w:val="en-US"/>
        </w:rPr>
      </w:pPr>
      <w:r w:rsidRPr="00C27CB1">
        <w:rPr>
          <w:lang w:val="en-US"/>
        </w:rPr>
        <w:t>This contribution seeks to clarify that the first agreement</w:t>
      </w:r>
      <w:r>
        <w:rPr>
          <w:lang w:val="en-US"/>
        </w:rPr>
        <w:t xml:space="preserve"> highlighted</w:t>
      </w:r>
      <w:r w:rsidRPr="00C27CB1">
        <w:rPr>
          <w:lang w:val="en-US"/>
        </w:rPr>
        <w:t xml:space="preserve"> allows </w:t>
      </w:r>
      <w:r>
        <w:rPr>
          <w:lang w:val="en-US"/>
        </w:rPr>
        <w:t>Preamble</w:t>
      </w:r>
      <w:r w:rsidR="004E764C">
        <w:rPr>
          <w:lang w:val="en-US"/>
        </w:rPr>
        <w:t xml:space="preserve"> g</w:t>
      </w:r>
      <w:r>
        <w:rPr>
          <w:lang w:val="en-US"/>
        </w:rPr>
        <w:t>roup</w:t>
      </w:r>
      <w:r w:rsidR="004E764C">
        <w:rPr>
          <w:lang w:val="en-US"/>
        </w:rPr>
        <w:t xml:space="preserve"> </w:t>
      </w:r>
      <w:r>
        <w:rPr>
          <w:lang w:val="en-US"/>
        </w:rPr>
        <w:t>B selection also based on only the size of Msg3, as in LTE.</w:t>
      </w:r>
    </w:p>
    <w:p w14:paraId="127ACA6D" w14:textId="40856182" w:rsidR="00CD4C7B" w:rsidRPr="006E13D1" w:rsidRDefault="00CD4C7B" w:rsidP="00CD4C7B">
      <w:pPr>
        <w:pStyle w:val="Heading1"/>
      </w:pPr>
      <w:r w:rsidRPr="006E13D1">
        <w:t>2</w:t>
      </w:r>
      <w:r w:rsidRPr="006E13D1">
        <w:tab/>
      </w:r>
      <w:r w:rsidR="00C27CB1">
        <w:t>Discussion</w:t>
      </w:r>
      <w:r w:rsidR="009E7EA9">
        <w:t xml:space="preserve"> on LTE baseline</w:t>
      </w:r>
    </w:p>
    <w:p w14:paraId="27AB0537" w14:textId="1D3C930B" w:rsidR="0053445D" w:rsidRDefault="004E764C" w:rsidP="00CD4C7B">
      <w:r>
        <w:t>LTE procedure for the Random Access Preamble group selection reads like follows</w:t>
      </w:r>
      <w:r w:rsidR="009E7EA9">
        <w:t xml:space="preserve"> [</w:t>
      </w:r>
      <w:hyperlink r:id="rId11" w:history="1">
        <w:r w:rsidR="009E7EA9" w:rsidRPr="009E7EA9">
          <w:rPr>
            <w:rStyle w:val="Hyperlink"/>
          </w:rPr>
          <w:t>TS 36.321</w:t>
        </w:r>
      </w:hyperlink>
      <w:r w:rsidR="009E7EA9">
        <w:t>]</w:t>
      </w:r>
      <w:r>
        <w:t>:</w:t>
      </w:r>
    </w:p>
    <w:p w14:paraId="096C448B" w14:textId="77777777" w:rsidR="004E764C" w:rsidRPr="004E764C" w:rsidRDefault="004E764C" w:rsidP="004E764C">
      <w:pPr>
        <w:pStyle w:val="B1"/>
        <w:rPr>
          <w:i/>
          <w:noProof/>
        </w:rPr>
      </w:pPr>
      <w:r w:rsidRPr="004E764C">
        <w:rPr>
          <w:i/>
          <w:noProof/>
        </w:rPr>
        <w:t>-</w:t>
      </w:r>
      <w:r w:rsidRPr="004E764C">
        <w:rPr>
          <w:i/>
          <w:noProof/>
        </w:rPr>
        <w:tab/>
        <w:t>else the Random Access Preamble shall be selected by the MAC entity as follows:</w:t>
      </w:r>
    </w:p>
    <w:p w14:paraId="198E4497" w14:textId="77777777" w:rsidR="004E764C" w:rsidRPr="004E764C" w:rsidRDefault="004E764C" w:rsidP="004E764C">
      <w:pPr>
        <w:pStyle w:val="B2"/>
        <w:rPr>
          <w:i/>
          <w:noProof/>
        </w:rPr>
      </w:pPr>
      <w:r w:rsidRPr="004E764C">
        <w:rPr>
          <w:i/>
          <w:noProof/>
        </w:rPr>
        <w:t>-</w:t>
      </w:r>
      <w:r w:rsidRPr="004E764C">
        <w:rPr>
          <w:i/>
          <w:noProof/>
        </w:rPr>
        <w:tab/>
        <w:t>For BL UEs or UEs in enhanced coverage, if Random Access Preamble group B does not exist, select the Random Access Preambles group corresponding to the selected enhanced coverage level.</w:t>
      </w:r>
    </w:p>
    <w:p w14:paraId="01EA2243" w14:textId="77777777" w:rsidR="004E764C" w:rsidRPr="004E764C" w:rsidRDefault="004E764C" w:rsidP="004E764C">
      <w:pPr>
        <w:pStyle w:val="B2"/>
        <w:rPr>
          <w:i/>
          <w:noProof/>
        </w:rPr>
      </w:pPr>
      <w:r w:rsidRPr="004E764C">
        <w:rPr>
          <w:i/>
          <w:noProof/>
        </w:rPr>
        <w:t>-</w:t>
      </w:r>
      <w:r w:rsidRPr="004E764C">
        <w:rPr>
          <w:i/>
          <w:noProof/>
        </w:rPr>
        <w:tab/>
        <w:t>For NB-IoT, 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w:t>
      </w:r>
    </w:p>
    <w:p w14:paraId="0E3109CF" w14:textId="77777777" w:rsidR="004E764C" w:rsidRPr="004E764C" w:rsidRDefault="004E764C" w:rsidP="004E764C">
      <w:pPr>
        <w:pStyle w:val="B2"/>
        <w:rPr>
          <w:i/>
          <w:noProof/>
        </w:rPr>
      </w:pPr>
      <w:r w:rsidRPr="004E764C">
        <w:rPr>
          <w:i/>
          <w:noProof/>
        </w:rPr>
        <w:t>-</w:t>
      </w:r>
      <w:r w:rsidRPr="004E764C">
        <w:rPr>
          <w:i/>
          <w:noProof/>
        </w:rPr>
        <w:tab/>
        <w:t xml:space="preserve">Except for BL UEs or UEs in enhanced coverage in case preamble group B does not exist, or except for NB-IoT UEs, if </w:t>
      </w:r>
      <w:r w:rsidRPr="004E764C">
        <w:rPr>
          <w:rFonts w:eastAsia="SimSun"/>
          <w:i/>
          <w:noProof/>
          <w:lang w:eastAsia="zh-CN"/>
        </w:rPr>
        <w:t>Msg3</w:t>
      </w:r>
      <w:r w:rsidRPr="004E764C">
        <w:rPr>
          <w:i/>
          <w:noProof/>
        </w:rPr>
        <w:t xml:space="preserve"> has not yet been transmitted, the MAC entity shall:</w:t>
      </w:r>
    </w:p>
    <w:p w14:paraId="0A51F6CA" w14:textId="77777777" w:rsidR="004E764C" w:rsidRPr="004E764C" w:rsidRDefault="004E764C" w:rsidP="004E764C">
      <w:pPr>
        <w:pStyle w:val="B3"/>
        <w:rPr>
          <w:i/>
          <w:noProof/>
        </w:rPr>
      </w:pPr>
      <w:r w:rsidRPr="004E764C">
        <w:rPr>
          <w:i/>
          <w:noProof/>
          <w:highlight w:val="yellow"/>
        </w:rPr>
        <w:t>-</w:t>
      </w:r>
      <w:r w:rsidRPr="004E764C">
        <w:rPr>
          <w:i/>
          <w:noProof/>
          <w:highlight w:val="yellow"/>
        </w:rPr>
        <w:tab/>
        <w:t>if Random Access Preambles group B exists and any of the following events occur:</w:t>
      </w:r>
    </w:p>
    <w:p w14:paraId="05754A6D" w14:textId="77777777" w:rsidR="004E764C" w:rsidRPr="004E764C" w:rsidRDefault="004E764C" w:rsidP="004E764C">
      <w:pPr>
        <w:pStyle w:val="B4"/>
        <w:rPr>
          <w:i/>
          <w:noProof/>
        </w:rPr>
      </w:pPr>
      <w:r w:rsidRPr="004E764C">
        <w:rPr>
          <w:i/>
          <w:noProof/>
        </w:rPr>
        <w:t>-</w:t>
      </w:r>
      <w:r w:rsidRPr="004E764C">
        <w:rPr>
          <w:i/>
          <w:noProof/>
        </w:rPr>
        <w:tab/>
        <w:t>the potential message size (UL data available for transmission plus MAC header and, where required, MAC control elements) is greater than messageSizeGroupA and the pathloss is less than P</w:t>
      </w:r>
      <w:r w:rsidRPr="004E764C">
        <w:rPr>
          <w:i/>
          <w:noProof/>
          <w:vertAlign w:val="subscript"/>
        </w:rPr>
        <w:t xml:space="preserve">CMAX,c </w:t>
      </w:r>
      <w:r w:rsidRPr="004E764C">
        <w:rPr>
          <w:i/>
          <w:noProof/>
        </w:rPr>
        <w:t xml:space="preserve">(of the Serving Cell performing the Random Access Procedure) </w:t>
      </w:r>
      <w:r w:rsidRPr="004E764C">
        <w:rPr>
          <w:i/>
        </w:rPr>
        <w:t>–</w:t>
      </w:r>
      <w:r w:rsidRPr="004E764C">
        <w:rPr>
          <w:i/>
          <w:noProof/>
        </w:rPr>
        <w:t xml:space="preserve"> </w:t>
      </w:r>
      <w:r w:rsidRPr="004E764C">
        <w:rPr>
          <w:i/>
        </w:rPr>
        <w:t>preambleInitialReceivedTargetPower</w:t>
      </w:r>
      <w:r w:rsidRPr="004E764C">
        <w:rPr>
          <w:i/>
          <w:noProof/>
        </w:rPr>
        <w:t xml:space="preserve"> </w:t>
      </w:r>
      <w:r w:rsidRPr="004E764C">
        <w:rPr>
          <w:i/>
        </w:rPr>
        <w:t>–</w:t>
      </w:r>
      <w:r w:rsidRPr="004E764C">
        <w:rPr>
          <w:i/>
          <w:noProof/>
        </w:rPr>
        <w:t xml:space="preserve"> </w:t>
      </w:r>
      <w:r w:rsidRPr="004E764C">
        <w:rPr>
          <w:i/>
        </w:rPr>
        <w:t xml:space="preserve">deltaPreambleMsg3 – </w:t>
      </w:r>
      <w:r w:rsidRPr="004E764C">
        <w:rPr>
          <w:i/>
          <w:noProof/>
        </w:rPr>
        <w:t>messagePowerOffsetGroupB;</w:t>
      </w:r>
    </w:p>
    <w:p w14:paraId="7FB4DD0F" w14:textId="77777777" w:rsidR="004E764C" w:rsidRPr="004E764C" w:rsidRDefault="004E764C" w:rsidP="004E764C">
      <w:pPr>
        <w:pStyle w:val="B4"/>
        <w:rPr>
          <w:i/>
          <w:noProof/>
        </w:rPr>
      </w:pPr>
      <w:r w:rsidRPr="004E764C">
        <w:rPr>
          <w:i/>
          <w:noProof/>
          <w:highlight w:val="yellow"/>
        </w:rPr>
        <w:t>-</w:t>
      </w:r>
      <w:r w:rsidRPr="004E764C">
        <w:rPr>
          <w:i/>
          <w:noProof/>
          <w:highlight w:val="yellow"/>
        </w:rPr>
        <w:tab/>
        <w:t>the Random Access procedure was initiated for the CCCH logical channel and the CCCH SDU size plus MAC header is greater than messageSizeGroupA</w:t>
      </w:r>
      <w:r w:rsidRPr="004E764C">
        <w:rPr>
          <w:i/>
          <w:highlight w:val="yellow"/>
        </w:rPr>
        <w:t>;</w:t>
      </w:r>
    </w:p>
    <w:p w14:paraId="589181C2" w14:textId="77777777" w:rsidR="004E764C" w:rsidRPr="004E764C" w:rsidRDefault="004E764C" w:rsidP="004E764C">
      <w:pPr>
        <w:pStyle w:val="B5"/>
        <w:rPr>
          <w:i/>
          <w:noProof/>
        </w:rPr>
      </w:pPr>
      <w:r w:rsidRPr="004E764C">
        <w:rPr>
          <w:i/>
          <w:noProof/>
          <w:highlight w:val="yellow"/>
        </w:rPr>
        <w:t>-</w:t>
      </w:r>
      <w:r w:rsidRPr="004E764C">
        <w:rPr>
          <w:i/>
          <w:noProof/>
          <w:highlight w:val="yellow"/>
        </w:rPr>
        <w:tab/>
        <w:t>select the Random Access Preambles group B;</w:t>
      </w:r>
    </w:p>
    <w:p w14:paraId="612BCC50" w14:textId="77777777" w:rsidR="004E764C" w:rsidRPr="004E764C" w:rsidRDefault="004E764C" w:rsidP="004E764C">
      <w:pPr>
        <w:pStyle w:val="B3"/>
        <w:rPr>
          <w:i/>
          <w:noProof/>
        </w:rPr>
      </w:pPr>
      <w:r w:rsidRPr="004E764C">
        <w:rPr>
          <w:i/>
          <w:noProof/>
        </w:rPr>
        <w:t>-</w:t>
      </w:r>
      <w:r w:rsidRPr="004E764C">
        <w:rPr>
          <w:i/>
          <w:noProof/>
        </w:rPr>
        <w:tab/>
        <w:t>else:</w:t>
      </w:r>
    </w:p>
    <w:p w14:paraId="6849F4EC" w14:textId="77777777" w:rsidR="004E764C" w:rsidRPr="004E764C" w:rsidRDefault="004E764C" w:rsidP="004E764C">
      <w:pPr>
        <w:pStyle w:val="B4"/>
        <w:rPr>
          <w:i/>
          <w:noProof/>
        </w:rPr>
      </w:pPr>
      <w:r w:rsidRPr="004E764C">
        <w:rPr>
          <w:i/>
          <w:noProof/>
        </w:rPr>
        <w:lastRenderedPageBreak/>
        <w:t>-</w:t>
      </w:r>
      <w:r w:rsidRPr="004E764C">
        <w:rPr>
          <w:i/>
          <w:noProof/>
        </w:rPr>
        <w:tab/>
        <w:t>select the Random Access Preambles group A.</w:t>
      </w:r>
    </w:p>
    <w:p w14:paraId="1573756B" w14:textId="2917D7CA" w:rsidR="004E764C" w:rsidRDefault="004E764C" w:rsidP="00CD4C7B">
      <w:r>
        <w:t>Since the CCCH SDU size cannot be changed upon reception of UL grant via RAR</w:t>
      </w:r>
      <w:r w:rsidR="007646CC">
        <w:t xml:space="preserve"> (due to TM mode RLC entity not supporting segmentation)</w:t>
      </w:r>
      <w:r>
        <w:t xml:space="preserve">, LTE does not specify UE behaviour where the CCCH SDU could not fit to the given UL grant. After the addition of the Resume procedure in Rel-13, the </w:t>
      </w:r>
      <w:r w:rsidRPr="004E764C">
        <w:rPr>
          <w:i/>
        </w:rPr>
        <w:t>RRCConnectionResumeRequest</w:t>
      </w:r>
      <w:r>
        <w:t xml:space="preserve"> had the option of being 64 bits long unlike the </w:t>
      </w:r>
      <w:r w:rsidRPr="004E764C">
        <w:rPr>
          <w:i/>
        </w:rPr>
        <w:t>RRCConnectionRequest</w:t>
      </w:r>
      <w:r>
        <w:t xml:space="preserve"> which is 48 bits. To support still a case of providing 56 bits UL grants for UEs establishing RRC connection through </w:t>
      </w:r>
      <w:r w:rsidRPr="004E764C">
        <w:rPr>
          <w:i/>
        </w:rPr>
        <w:t>RRCConnectionRequest</w:t>
      </w:r>
      <w:r>
        <w:t xml:space="preserve"> procedure, the above highlighted Preamble group B selection based on solely on the CCCH SDU size was added.</w:t>
      </w:r>
    </w:p>
    <w:p w14:paraId="1043ADDF" w14:textId="6EDA94A0" w:rsidR="002F5075" w:rsidRPr="002F5075" w:rsidRDefault="002F5075" w:rsidP="00CD4C7B">
      <w:pPr>
        <w:rPr>
          <w:b/>
        </w:rPr>
      </w:pPr>
      <w:r>
        <w:rPr>
          <w:b/>
        </w:rPr>
        <w:t>Observation: LTE baseline supports Preamble group B selection based on solely on the CCCH SDU / Msg3 size.</w:t>
      </w:r>
    </w:p>
    <w:p w14:paraId="5FF0E443" w14:textId="5AA27137" w:rsidR="00CD4C7B" w:rsidRPr="009E7EA9" w:rsidRDefault="00CD4C7B" w:rsidP="00CD4C7B">
      <w:pPr>
        <w:pStyle w:val="Heading1"/>
        <w:rPr>
          <w:lang w:val="en-US"/>
        </w:rPr>
      </w:pPr>
      <w:r w:rsidRPr="006E13D1">
        <w:t>3</w:t>
      </w:r>
      <w:r w:rsidRPr="006E13D1">
        <w:tab/>
      </w:r>
      <w:r w:rsidR="009E7EA9">
        <w:t>Conclusions</w:t>
      </w:r>
    </w:p>
    <w:p w14:paraId="4FFA1AB5" w14:textId="77777777" w:rsidR="009E7EA9" w:rsidRDefault="009E7EA9" w:rsidP="009E7EA9">
      <w:r>
        <w:t>Since NR will also support RRC_INACTIVE state and hence the connection resume procedure, like LTE, on top of the connection establishment procedure from RRC_IDLE, similar mechanism for Preamble group B selection should be specified from the beginning.</w:t>
      </w:r>
    </w:p>
    <w:p w14:paraId="48DF65D3" w14:textId="77777777" w:rsidR="009E7EA9" w:rsidRDefault="009E7EA9" w:rsidP="009E7EA9">
      <w:pPr>
        <w:rPr>
          <w:b/>
        </w:rPr>
      </w:pPr>
      <w:r>
        <w:rPr>
          <w:b/>
        </w:rPr>
        <w:t>Proposal 1: Confirm the LTE baseline includes the Preamble group B selection also based on solely on the CCCH SDU / Msg3 size and it is supported in NR as well.</w:t>
      </w:r>
    </w:p>
    <w:p w14:paraId="2FD498F1" w14:textId="7189DF9C" w:rsidR="006C77A4" w:rsidRDefault="006C77A4" w:rsidP="006C77A4">
      <w:r>
        <w:t>Related CR into TS 38.321 is provided in [1]</w:t>
      </w:r>
      <w:r w:rsidR="00346D9E">
        <w:t xml:space="preserve"> and in an Annex below</w:t>
      </w:r>
      <w:r>
        <w:t>.</w:t>
      </w:r>
    </w:p>
    <w:p w14:paraId="27040B6C" w14:textId="7D5457F1" w:rsidR="006C77A4" w:rsidRDefault="006C77A4" w:rsidP="006C77A4">
      <w:pPr>
        <w:pStyle w:val="Heading1"/>
      </w:pPr>
      <w:r>
        <w:t>References</w:t>
      </w:r>
    </w:p>
    <w:p w14:paraId="3F64B056" w14:textId="36DE5318" w:rsidR="006C77A4" w:rsidRDefault="006C77A4" w:rsidP="006C77A4">
      <w:r w:rsidRPr="00346D9E">
        <w:t>[1]</w:t>
      </w:r>
      <w:r w:rsidRPr="00346D9E">
        <w:tab/>
        <w:t>R2-</w:t>
      </w:r>
      <w:r w:rsidR="00346D9E" w:rsidRPr="00346D9E">
        <w:t>1800966</w:t>
      </w:r>
      <w:r w:rsidRPr="00346D9E">
        <w:t xml:space="preserve">, </w:t>
      </w:r>
      <w:r w:rsidR="00346D9E" w:rsidRPr="00346D9E">
        <w:rPr>
          <w:i/>
        </w:rPr>
        <w:t>Draft CR to 38.321 on Correction on Preamble group B selection</w:t>
      </w:r>
      <w:r w:rsidRPr="00346D9E">
        <w:t>, Nokia,</w:t>
      </w:r>
      <w:r w:rsidR="00346D9E" w:rsidRPr="00346D9E">
        <w:t xml:space="preserve"> NTT DOCOMO,</w:t>
      </w:r>
      <w:r w:rsidRPr="00346D9E">
        <w:t xml:space="preserve"> Nokia Shanghai Bell</w:t>
      </w:r>
    </w:p>
    <w:p w14:paraId="43A12B72" w14:textId="07D7658E" w:rsidR="00CD4C7B" w:rsidRPr="006E13D1" w:rsidRDefault="009E7EA9" w:rsidP="00CD4C7B">
      <w:pPr>
        <w:pStyle w:val="Heading1"/>
      </w:pPr>
      <w:r>
        <w:t>Annex: TP into TS 38.321</w:t>
      </w:r>
      <w:r w:rsidR="00346D9E">
        <w:t xml:space="preserve"> [1]</w:t>
      </w:r>
    </w:p>
    <w:p w14:paraId="190C81D1" w14:textId="691733E4" w:rsidR="00CD4C7B" w:rsidRDefault="00967ABB" w:rsidP="00CD4C7B">
      <w:pPr>
        <w:rPr>
          <w:b/>
          <w:color w:val="FF0000"/>
        </w:rPr>
      </w:pPr>
      <w:r>
        <w:rPr>
          <w:b/>
          <w:color w:val="FF0000"/>
        </w:rPr>
        <w:t>**</w:t>
      </w:r>
      <w:r w:rsidR="009E7EA9" w:rsidRPr="00967ABB">
        <w:rPr>
          <w:b/>
          <w:color w:val="FF0000"/>
        </w:rPr>
        <w:t>* Start of change *</w:t>
      </w:r>
      <w:r>
        <w:rPr>
          <w:b/>
          <w:color w:val="FF0000"/>
        </w:rPr>
        <w:t>**</w:t>
      </w:r>
    </w:p>
    <w:p w14:paraId="2B14DE3A" w14:textId="77777777" w:rsidR="006C77A4" w:rsidRDefault="006C77A4" w:rsidP="006C77A4">
      <w:pPr>
        <w:pStyle w:val="Heading3"/>
        <w:rPr>
          <w:lang w:eastAsia="ko-KR"/>
        </w:rPr>
      </w:pPr>
      <w:bookmarkStart w:id="0" w:name="_Toc502437792"/>
      <w:r>
        <w:rPr>
          <w:lang w:eastAsia="ko-KR"/>
        </w:rPr>
        <w:t>5.1.2</w:t>
      </w:r>
      <w:r>
        <w:rPr>
          <w:lang w:eastAsia="ko-KR"/>
        </w:rPr>
        <w:tab/>
        <w:t>Random Access Resource selection</w:t>
      </w:r>
      <w:bookmarkEnd w:id="0"/>
    </w:p>
    <w:p w14:paraId="5A9E3062" w14:textId="77777777" w:rsidR="006C77A4" w:rsidRDefault="006C77A4" w:rsidP="006C77A4">
      <w:pPr>
        <w:rPr>
          <w:lang w:eastAsia="ko-KR"/>
        </w:rPr>
      </w:pPr>
      <w:r>
        <w:rPr>
          <w:lang w:eastAsia="ko-KR"/>
        </w:rPr>
        <w:t>The MAC entity shall:</w:t>
      </w:r>
    </w:p>
    <w:p w14:paraId="01B30D3A" w14:textId="77777777" w:rsidR="006C77A4" w:rsidRDefault="006C77A4" w:rsidP="006C77A4">
      <w:pPr>
        <w:pStyle w:val="B1"/>
        <w:rPr>
          <w:lang w:eastAsia="ko-KR"/>
        </w:rPr>
      </w:pPr>
      <w:r>
        <w:rPr>
          <w:rFonts w:hint="eastAsia"/>
          <w:lang w:eastAsia="ko-KR"/>
        </w:rPr>
        <w:t>1&gt;</w:t>
      </w:r>
      <w:r>
        <w:rPr>
          <w:rFonts w:hint="eastAsia"/>
          <w:lang w:eastAsia="ko-KR"/>
        </w:rPr>
        <w:tab/>
      </w:r>
      <w:r w:rsidRPr="004677E0">
        <w:rPr>
          <w:lang w:eastAsia="ko-KR"/>
        </w:rPr>
        <w:t>if the Random Access procedure was initiated by a beam failure indication from lower layer</w:t>
      </w:r>
      <w:r>
        <w:rPr>
          <w:rFonts w:hint="eastAsia"/>
          <w:lang w:eastAsia="ko-KR"/>
        </w:rPr>
        <w:t>;</w:t>
      </w:r>
      <w:r w:rsidRPr="004677E0">
        <w:rPr>
          <w:lang w:eastAsia="ko-KR"/>
        </w:rPr>
        <w:t xml:space="preserve"> and</w:t>
      </w:r>
    </w:p>
    <w:p w14:paraId="4D0F1395" w14:textId="77777777" w:rsidR="006C77A4" w:rsidRDefault="006C77A4" w:rsidP="006C77A4">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 xml:space="preserve">contention free PRACH 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14:paraId="566F06BC" w14:textId="77777777" w:rsidR="006C77A4" w:rsidRDefault="006C77A4" w:rsidP="006C77A4">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r w:rsidRPr="00E80EED">
        <w:rPr>
          <w:i/>
          <w:lang w:eastAsia="ko-KR"/>
        </w:rPr>
        <w:t>rsrp-ThresholdSSB</w:t>
      </w:r>
      <w:r w:rsidRPr="004677E0">
        <w:rPr>
          <w:lang w:eastAsia="ko-KR"/>
        </w:rPr>
        <w:t xml:space="preserve"> amongst the associated SS blocks or the CSI-RSs with </w:t>
      </w:r>
      <w:r w:rsidRPr="00E80EED">
        <w:rPr>
          <w:lang w:eastAsia="ko-KR"/>
        </w:rPr>
        <w:t>CSI-RSRP</w:t>
      </w:r>
      <w:r w:rsidRPr="004677E0">
        <w:rPr>
          <w:lang w:eastAsia="ko-KR"/>
        </w:rPr>
        <w:t xml:space="preserve"> above </w:t>
      </w:r>
      <w:r w:rsidRPr="00E80EED">
        <w:rPr>
          <w:i/>
          <w:lang w:eastAsia="ko-KR"/>
        </w:rPr>
        <w:t>csirs-dedicatedRACH-Threshold</w:t>
      </w:r>
      <w:r w:rsidRPr="004677E0">
        <w:rPr>
          <w:lang w:eastAsia="ko-KR"/>
        </w:rPr>
        <w:t xml:space="preserve"> amongst the associated CSI-RSs is available:</w:t>
      </w:r>
    </w:p>
    <w:p w14:paraId="7C622F56" w14:textId="77777777" w:rsidR="006C77A4" w:rsidRDefault="006C77A4" w:rsidP="006C77A4">
      <w:pPr>
        <w:pStyle w:val="B2"/>
        <w:rPr>
          <w:lang w:eastAsia="ko-KR"/>
        </w:rPr>
      </w:pPr>
      <w:r>
        <w:rPr>
          <w:lang w:eastAsia="ko-KR"/>
        </w:rPr>
        <w:t>2&gt;</w:t>
      </w:r>
      <w:r>
        <w:rPr>
          <w:rFonts w:hint="eastAsia"/>
          <w:lang w:eastAsia="ko-KR"/>
        </w:rPr>
        <w:tab/>
      </w:r>
      <w:r>
        <w:rPr>
          <w:lang w:eastAsia="ko-KR"/>
        </w:rPr>
        <w:t>select an SS block with SS-</w:t>
      </w:r>
      <w:r>
        <w:rPr>
          <w:rFonts w:hint="eastAsia"/>
          <w:lang w:eastAsia="ko-KR"/>
        </w:rPr>
        <w:t>RSRP</w:t>
      </w:r>
      <w:r>
        <w:rPr>
          <w:lang w:eastAsia="ko-KR"/>
        </w:rPr>
        <w:t xml:space="preserve"> above </w:t>
      </w:r>
      <w:r w:rsidRPr="00E80EED">
        <w:rPr>
          <w:i/>
          <w:lang w:eastAsia="ko-KR"/>
        </w:rPr>
        <w:t>rsrp-ThresholdSSB</w:t>
      </w:r>
      <w:r>
        <w:rPr>
          <w:lang w:eastAsia="ko-KR"/>
        </w:rPr>
        <w:t xml:space="preserve"> amongst the associated SS blocks or a CSI-RS with </w:t>
      </w:r>
      <w:r w:rsidRPr="00E80EED">
        <w:rPr>
          <w:lang w:eastAsia="ko-KR"/>
        </w:rPr>
        <w:t>CSI-RSRP</w:t>
      </w:r>
      <w:r>
        <w:rPr>
          <w:lang w:eastAsia="ko-KR"/>
        </w:rPr>
        <w:t xml:space="preserve"> above </w:t>
      </w:r>
      <w:r w:rsidRPr="00E80EED">
        <w:rPr>
          <w:i/>
          <w:lang w:eastAsia="ko-KR"/>
        </w:rPr>
        <w:t>csirs-dedicatedRACH-Threshold</w:t>
      </w:r>
      <w:r>
        <w:rPr>
          <w:lang w:eastAsia="ko-KR"/>
        </w:rPr>
        <w:t xml:space="preserve"> amongst the associated CSI-RSs;</w:t>
      </w:r>
    </w:p>
    <w:p w14:paraId="5DBEFCA9" w14:textId="77777777" w:rsidR="006C77A4" w:rsidRDefault="006C77A4" w:rsidP="006C77A4">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r w:rsidRPr="00856178">
        <w:rPr>
          <w:i/>
          <w:lang w:eastAsia="ko-KR"/>
        </w:rPr>
        <w:t>ra-PreambleIndex</w:t>
      </w:r>
      <w:r>
        <w:rPr>
          <w:lang w:eastAsia="ko-KR"/>
        </w:rPr>
        <w:t xml:space="preserve"> corresponding to the selected SS block or CSI-RS from the set of Random Access Preambles for beam failure recovery request.</w:t>
      </w:r>
    </w:p>
    <w:p w14:paraId="02EFDA81" w14:textId="77777777" w:rsidR="006C77A4" w:rsidRDefault="006C77A4" w:rsidP="006C77A4">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469E4B0C" w14:textId="77777777" w:rsidR="006C77A4" w:rsidRDefault="006C77A4" w:rsidP="006C77A4">
      <w:pPr>
        <w:pStyle w:val="B1"/>
        <w:rPr>
          <w:lang w:eastAsia="ko-KR"/>
        </w:rPr>
      </w:pPr>
      <w:r>
        <w:rPr>
          <w:rFonts w:hint="eastAsia"/>
          <w:lang w:eastAsia="ko-KR"/>
        </w:rPr>
        <w:t>1&gt;</w:t>
      </w:r>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14:paraId="41B1F071" w14:textId="77777777" w:rsidR="006C77A4" w:rsidRDefault="006C77A4" w:rsidP="006C77A4">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 xml:space="preserve">contention free </w:t>
      </w:r>
      <w:r w:rsidRPr="009F4397">
        <w:rPr>
          <w:lang w:eastAsia="ko-KR"/>
        </w:rPr>
        <w:t xml:space="preserve">PRACH 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14:paraId="6261EACD" w14:textId="77777777" w:rsidR="006C77A4" w:rsidRDefault="006C77A4" w:rsidP="006C77A4">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14:paraId="6179ACD0" w14:textId="77777777" w:rsidR="006C77A4" w:rsidRDefault="006C77A4" w:rsidP="006C77A4">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SS blocks have been explicitly provided by RRC and at least one SS block with SS-RSRP above </w:t>
      </w:r>
      <w:r w:rsidRPr="00803236">
        <w:rPr>
          <w:i/>
          <w:lang w:eastAsia="ko-KR"/>
        </w:rPr>
        <w:t>rsrp-ThresholdSSB</w:t>
      </w:r>
      <w:r w:rsidRPr="009F4397">
        <w:rPr>
          <w:lang w:eastAsia="ko-KR"/>
        </w:rPr>
        <w:t xml:space="preserve"> amongst the associated SS blocks is available:</w:t>
      </w:r>
    </w:p>
    <w:p w14:paraId="13E78873" w14:textId="77777777" w:rsidR="006C77A4" w:rsidRDefault="006C77A4" w:rsidP="006C77A4">
      <w:pPr>
        <w:pStyle w:val="B2"/>
        <w:rPr>
          <w:lang w:eastAsia="ko-KR"/>
        </w:rPr>
      </w:pPr>
      <w:r>
        <w:rPr>
          <w:lang w:eastAsia="ko-KR"/>
        </w:rPr>
        <w:lastRenderedPageBreak/>
        <w:t>2&gt;</w:t>
      </w:r>
      <w:r>
        <w:rPr>
          <w:rFonts w:hint="eastAsia"/>
          <w:lang w:eastAsia="ko-KR"/>
        </w:rPr>
        <w:tab/>
      </w:r>
      <w:r>
        <w:rPr>
          <w:lang w:eastAsia="ko-KR"/>
        </w:rPr>
        <w:t xml:space="preserve">select an SS block with SS-RSRP above </w:t>
      </w:r>
      <w:r w:rsidRPr="00803236">
        <w:rPr>
          <w:i/>
          <w:lang w:eastAsia="ko-KR"/>
        </w:rPr>
        <w:t>rsrp-ThresholdSSB</w:t>
      </w:r>
      <w:r>
        <w:rPr>
          <w:lang w:eastAsia="ko-KR"/>
        </w:rPr>
        <w:t xml:space="preserve"> amongst the associated SS blocks;</w:t>
      </w:r>
    </w:p>
    <w:p w14:paraId="346A51EF" w14:textId="77777777" w:rsidR="006C77A4" w:rsidRDefault="006C77A4" w:rsidP="006C77A4">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SS block.</w:t>
      </w:r>
    </w:p>
    <w:p w14:paraId="6DD61377" w14:textId="77777777" w:rsidR="006C77A4" w:rsidRDefault="006C77A4" w:rsidP="006C77A4">
      <w:pPr>
        <w:pStyle w:val="B1"/>
        <w:rPr>
          <w:lang w:eastAsia="ko-KR"/>
        </w:rPr>
      </w:pPr>
      <w:r w:rsidRPr="009F4397">
        <w:rPr>
          <w:lang w:eastAsia="ko-KR"/>
        </w:rPr>
        <w:t>1&gt;</w:t>
      </w:r>
      <w:r>
        <w:rPr>
          <w:rFonts w:hint="eastAsia"/>
          <w:lang w:eastAsia="ko-KR"/>
        </w:rPr>
        <w:tab/>
      </w:r>
      <w:r w:rsidRPr="009F4397">
        <w:rPr>
          <w:lang w:eastAsia="ko-KR"/>
        </w:rPr>
        <w:t xml:space="preserve">else if the contention free PRACH resources associated with CSI-RSs have been explicitly provided by RRC and at least one CSI-RS with CSI-RSRP above </w:t>
      </w:r>
      <w:r w:rsidRPr="00A47E02">
        <w:rPr>
          <w:rFonts w:hint="eastAsia"/>
          <w:i/>
          <w:lang w:eastAsia="ko-KR"/>
        </w:rPr>
        <w:t>csirs-</w:t>
      </w:r>
      <w:r w:rsidRPr="00953877">
        <w:rPr>
          <w:i/>
          <w:lang w:eastAsia="ko-KR"/>
        </w:rPr>
        <w:t>dedicatedRACH-Threshold</w:t>
      </w:r>
      <w:r w:rsidRPr="009F4397">
        <w:rPr>
          <w:lang w:eastAsia="ko-KR"/>
        </w:rPr>
        <w:t xml:space="preserve"> amongst the associated CSI-RSs is available:</w:t>
      </w:r>
    </w:p>
    <w:p w14:paraId="48B5ADAC" w14:textId="77777777" w:rsidR="006C77A4" w:rsidRDefault="006C77A4" w:rsidP="006C77A4">
      <w:pPr>
        <w:pStyle w:val="B2"/>
        <w:rPr>
          <w:lang w:eastAsia="ko-KR"/>
        </w:rPr>
      </w:pPr>
      <w:r>
        <w:rPr>
          <w:lang w:eastAsia="ko-KR"/>
        </w:rPr>
        <w:t>2&gt;</w:t>
      </w:r>
      <w:r>
        <w:rPr>
          <w:rFonts w:hint="eastAsia"/>
          <w:lang w:eastAsia="ko-KR"/>
        </w:rPr>
        <w:tab/>
      </w:r>
      <w:r>
        <w:rPr>
          <w:lang w:eastAsia="ko-KR"/>
        </w:rPr>
        <w:t xml:space="preserve">select a CSI-RS with CSI-RSRP above </w:t>
      </w:r>
      <w:r w:rsidRPr="00803236">
        <w:rPr>
          <w:rFonts w:hint="eastAsia"/>
          <w:i/>
          <w:lang w:eastAsia="ko-KR"/>
        </w:rPr>
        <w:t>csirs-</w:t>
      </w:r>
      <w:r w:rsidRPr="00953877">
        <w:rPr>
          <w:i/>
          <w:lang w:eastAsia="ko-KR"/>
        </w:rPr>
        <w:t>dedicatedRACH-Threshold</w:t>
      </w:r>
      <w:r>
        <w:rPr>
          <w:lang w:eastAsia="ko-KR"/>
        </w:rPr>
        <w:t xml:space="preserve"> amongst the associated CSI-RSs;</w:t>
      </w:r>
    </w:p>
    <w:p w14:paraId="7CD4799F" w14:textId="77777777" w:rsidR="006C77A4" w:rsidRDefault="006C77A4" w:rsidP="006C77A4">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p w14:paraId="7E4AB64E" w14:textId="77777777" w:rsidR="006C77A4" w:rsidRDefault="006C77A4" w:rsidP="006C77A4">
      <w:pPr>
        <w:pStyle w:val="B1"/>
        <w:rPr>
          <w:lang w:eastAsia="ko-KR"/>
        </w:rPr>
      </w:pPr>
      <w:r>
        <w:rPr>
          <w:lang w:eastAsia="ko-KR"/>
        </w:rPr>
        <w:t>1&gt;</w:t>
      </w:r>
      <w:r>
        <w:rPr>
          <w:lang w:eastAsia="ko-KR"/>
        </w:rPr>
        <w:tab/>
        <w:t>else:</w:t>
      </w:r>
    </w:p>
    <w:p w14:paraId="1340BDC2" w14:textId="77777777" w:rsidR="006C77A4" w:rsidRDefault="006C77A4" w:rsidP="006C77A4">
      <w:pPr>
        <w:pStyle w:val="B2"/>
        <w:rPr>
          <w:lang w:eastAsia="ko-KR"/>
        </w:rPr>
      </w:pPr>
      <w:r>
        <w:rPr>
          <w:rFonts w:hint="eastAsia"/>
          <w:lang w:eastAsia="ko-KR"/>
        </w:rPr>
        <w:t>2&gt;</w:t>
      </w:r>
      <w:r>
        <w:rPr>
          <w:rFonts w:hint="eastAsia"/>
          <w:lang w:eastAsia="ko-KR"/>
        </w:rPr>
        <w:tab/>
      </w:r>
      <w:r w:rsidRPr="00716F79">
        <w:rPr>
          <w:lang w:eastAsia="ko-KR"/>
        </w:rPr>
        <w:t>select a SS block with SS</w:t>
      </w:r>
      <w:r>
        <w:rPr>
          <w:rFonts w:hint="eastAsia"/>
          <w:lang w:eastAsia="ko-KR"/>
        </w:rPr>
        <w:t>-</w:t>
      </w:r>
      <w:r w:rsidRPr="00716F79">
        <w:rPr>
          <w:lang w:eastAsia="ko-KR"/>
        </w:rPr>
        <w:t xml:space="preserve">RSRP above </w:t>
      </w:r>
      <w:r w:rsidRPr="003C340A">
        <w:rPr>
          <w:i/>
          <w:lang w:eastAsia="ko-KR"/>
        </w:rPr>
        <w:t>rsrp-ThresholdSSB</w:t>
      </w:r>
      <w:r w:rsidRPr="00716F79">
        <w:rPr>
          <w:lang w:eastAsia="ko-KR"/>
        </w:rPr>
        <w:t>;</w:t>
      </w:r>
    </w:p>
    <w:p w14:paraId="35BC72D9" w14:textId="77777777" w:rsidR="006C77A4" w:rsidRDefault="006C77A4" w:rsidP="006C77A4">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198ED197" w14:textId="72EEB2BB" w:rsidR="006C77A4" w:rsidRDefault="006C77A4" w:rsidP="006C77A4">
      <w:pPr>
        <w:pStyle w:val="B3"/>
        <w:rPr>
          <w:lang w:eastAsia="ko-KR"/>
        </w:rPr>
      </w:pPr>
      <w:r>
        <w:rPr>
          <w:lang w:eastAsia="ko-KR"/>
        </w:rPr>
        <w:t>3&gt;</w:t>
      </w:r>
      <w:r>
        <w:rPr>
          <w:lang w:eastAsia="ko-KR"/>
        </w:rPr>
        <w:tab/>
      </w:r>
      <w:r w:rsidRPr="00D831B5">
        <w:rPr>
          <w:lang w:eastAsia="ko-KR"/>
        </w:rPr>
        <w:t>if Random Access Preambles group B exists</w:t>
      </w:r>
      <w:ins w:id="1" w:author="Nokia" w:date="2018-01-11T15:32:00Z">
        <w:r w:rsidR="00EA2780">
          <w:rPr>
            <w:lang w:eastAsia="ko-KR"/>
          </w:rPr>
          <w:t xml:space="preserve"> and any of the following events occur:</w:t>
        </w:r>
      </w:ins>
      <w:del w:id="2" w:author="Nokia" w:date="2018-01-11T15:32:00Z">
        <w:r w:rsidDel="00EA2780">
          <w:rPr>
            <w:lang w:eastAsia="ko-KR"/>
          </w:rPr>
          <w:delText>;</w:delText>
        </w:r>
      </w:del>
      <w:del w:id="3" w:author="Nokia" w:date="2018-01-11T11:30:00Z">
        <w:r w:rsidRPr="00D831B5" w:rsidDel="006C77A4">
          <w:rPr>
            <w:lang w:eastAsia="ko-KR"/>
          </w:rPr>
          <w:delText xml:space="preserve"> and</w:delText>
        </w:r>
      </w:del>
    </w:p>
    <w:p w14:paraId="170B50C5" w14:textId="3CEBC9C8" w:rsidR="006C77A4" w:rsidRDefault="006C77A4" w:rsidP="006C77A4">
      <w:pPr>
        <w:pStyle w:val="B3"/>
        <w:ind w:left="1418"/>
        <w:rPr>
          <w:lang w:eastAsia="ko-KR"/>
        </w:rPr>
      </w:pPr>
      <w:del w:id="4" w:author="Nokia" w:date="2018-01-11T11:31:00Z">
        <w:r w:rsidDel="006C77A4">
          <w:rPr>
            <w:lang w:eastAsia="ko-KR"/>
          </w:rPr>
          <w:delText>3</w:delText>
        </w:r>
      </w:del>
      <w:ins w:id="5" w:author="Nokia" w:date="2018-01-11T11:31:00Z">
        <w:r>
          <w:rPr>
            <w:lang w:eastAsia="ko-KR"/>
          </w:rPr>
          <w:t>4</w:t>
        </w:r>
      </w:ins>
      <w:r>
        <w:rPr>
          <w:lang w:eastAsia="ko-KR"/>
        </w:rPr>
        <w:t>&gt;</w:t>
      </w:r>
      <w:r>
        <w:rPr>
          <w:lang w:eastAsia="ko-KR"/>
        </w:rPr>
        <w:tab/>
      </w:r>
      <w:del w:id="6" w:author="Nokia" w:date="2018-01-11T15:32:00Z">
        <w:r w:rsidRPr="00D831B5" w:rsidDel="00EA2780">
          <w:rPr>
            <w:lang w:eastAsia="ko-KR"/>
          </w:rPr>
          <w:delText xml:space="preserve">if </w:delText>
        </w:r>
      </w:del>
      <w:r w:rsidRPr="00D831B5">
        <w:rPr>
          <w:lang w:eastAsia="ko-KR"/>
        </w:rPr>
        <w:t xml:space="preserve">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pathloss is less than </w:t>
      </w:r>
      <w:r w:rsidRPr="00586273">
        <w:rPr>
          <w:rFonts w:hint="eastAsia"/>
          <w:i/>
          <w:lang w:eastAsia="ko-KR"/>
        </w:rPr>
        <w:t>PCMAX</w:t>
      </w:r>
      <w:r>
        <w:rPr>
          <w:rFonts w:hint="eastAsia"/>
          <w:lang w:eastAsia="ko-KR"/>
        </w:rPr>
        <w:t xml:space="preserve"> </w:t>
      </w:r>
      <w:r w:rsidRPr="002F3ED8">
        <w:rPr>
          <w:lang w:eastAsia="ko-KR"/>
        </w:rPr>
        <w:t xml:space="preserve">(of the Serving Cell performing the Random Access Procedure) – </w:t>
      </w:r>
      <w:r w:rsidRPr="00340B18">
        <w:rPr>
          <w:rFonts w:hint="eastAsia"/>
          <w:i/>
          <w:lang w:eastAsia="ko-KR"/>
        </w:rPr>
        <w:t>ra-P</w:t>
      </w:r>
      <w:r w:rsidRPr="00340B18">
        <w:rPr>
          <w:i/>
          <w:lang w:eastAsia="ko-KR"/>
        </w:rPr>
        <w:t>reambleInitialReceivedTargetPower</w:t>
      </w:r>
      <w:del w:id="7" w:author="Nokia" w:date="2018-01-11T15:33:00Z">
        <w:r w:rsidDel="00EA2780">
          <w:rPr>
            <w:lang w:eastAsia="ko-KR"/>
          </w:rPr>
          <w:delText>:</w:delText>
        </w:r>
      </w:del>
      <w:ins w:id="8" w:author="Nokia" w:date="2018-01-11T15:33:00Z">
        <w:r w:rsidR="00EA2780">
          <w:rPr>
            <w:lang w:eastAsia="ko-KR"/>
          </w:rPr>
          <w:t>;</w:t>
        </w:r>
      </w:ins>
      <w:bookmarkStart w:id="9" w:name="_GoBack"/>
      <w:bookmarkEnd w:id="9"/>
    </w:p>
    <w:p w14:paraId="72188CFA" w14:textId="1BF0BD8D" w:rsidR="006C77A4" w:rsidRPr="00967ABB" w:rsidRDefault="006C77A4" w:rsidP="006C77A4">
      <w:pPr>
        <w:ind w:left="1419" w:hanging="284"/>
        <w:rPr>
          <w:ins w:id="10" w:author="Nokia" w:date="2018-01-11T11:31:00Z"/>
          <w:lang w:eastAsia="ko-KR"/>
        </w:rPr>
      </w:pPr>
      <w:ins w:id="11" w:author="Nokia" w:date="2018-01-11T11:31:00Z">
        <w:r>
          <w:rPr>
            <w:lang w:eastAsia="ko-KR"/>
          </w:rPr>
          <w:t>4&gt;</w:t>
        </w:r>
        <w:r>
          <w:rPr>
            <w:lang w:eastAsia="ko-KR"/>
          </w:rPr>
          <w:tab/>
          <w:t xml:space="preserve">the Random Access procedure was initiated for the CCCH logical channel and the CCCH SDU size plus MAC subheader is greater than </w:t>
        </w:r>
        <w:r w:rsidRPr="00967ABB">
          <w:rPr>
            <w:i/>
            <w:lang w:eastAsia="ko-KR"/>
          </w:rPr>
          <w:t>ra-Msg3SizeGroupA</w:t>
        </w:r>
        <w:r>
          <w:rPr>
            <w:lang w:eastAsia="ko-KR"/>
          </w:rPr>
          <w:t>:</w:t>
        </w:r>
      </w:ins>
    </w:p>
    <w:p w14:paraId="282650E9" w14:textId="287C62F5" w:rsidR="006C77A4" w:rsidRDefault="006C77A4" w:rsidP="006C77A4">
      <w:pPr>
        <w:ind w:left="1418"/>
        <w:rPr>
          <w:lang w:eastAsia="ko-KR"/>
        </w:rPr>
      </w:pPr>
      <w:del w:id="12" w:author="Nokia" w:date="2018-01-11T11:32:00Z">
        <w:r w:rsidDel="006C77A4">
          <w:rPr>
            <w:lang w:eastAsia="ko-KR"/>
          </w:rPr>
          <w:delText>4</w:delText>
        </w:r>
      </w:del>
      <w:ins w:id="13" w:author="Nokia" w:date="2018-01-11T11:32:00Z">
        <w:r>
          <w:rPr>
            <w:lang w:eastAsia="ko-KR"/>
          </w:rPr>
          <w:t>5</w:t>
        </w:r>
      </w:ins>
      <w:r>
        <w:rPr>
          <w:lang w:eastAsia="ko-KR"/>
        </w:rPr>
        <w:t>&gt;</w:t>
      </w:r>
      <w:r>
        <w:rPr>
          <w:lang w:eastAsia="ko-KR"/>
        </w:rPr>
        <w:tab/>
      </w:r>
      <w:r w:rsidRPr="00D831B5">
        <w:rPr>
          <w:lang w:eastAsia="ko-KR"/>
        </w:rPr>
        <w:t xml:space="preserve">select the </w:t>
      </w:r>
      <w:r>
        <w:rPr>
          <w:lang w:eastAsia="ko-KR"/>
        </w:rPr>
        <w:t>Random Access Preambles group B.</w:t>
      </w:r>
    </w:p>
    <w:p w14:paraId="60FACF16" w14:textId="7DA48437" w:rsidR="006C77A4" w:rsidRDefault="006C77A4" w:rsidP="00EA2780">
      <w:pPr>
        <w:pStyle w:val="B3"/>
        <w:ind w:left="1136"/>
        <w:rPr>
          <w:lang w:eastAsia="ko-KR"/>
        </w:rPr>
      </w:pPr>
      <w:r>
        <w:rPr>
          <w:lang w:eastAsia="ko-KR"/>
        </w:rPr>
        <w:t>3&gt;</w:t>
      </w:r>
      <w:r>
        <w:rPr>
          <w:rFonts w:hint="eastAsia"/>
          <w:lang w:eastAsia="ko-KR"/>
        </w:rPr>
        <w:tab/>
      </w:r>
      <w:r>
        <w:rPr>
          <w:lang w:eastAsia="ko-KR"/>
        </w:rPr>
        <w:t>else:</w:t>
      </w:r>
    </w:p>
    <w:p w14:paraId="10E77409" w14:textId="230B9141" w:rsidR="006C77A4" w:rsidRDefault="006C77A4" w:rsidP="00EA2780">
      <w:pPr>
        <w:pStyle w:val="B4"/>
        <w:ind w:left="1419"/>
        <w:rPr>
          <w:lang w:eastAsia="ko-KR"/>
        </w:rPr>
      </w:pPr>
      <w:r>
        <w:rPr>
          <w:lang w:eastAsia="ko-KR"/>
        </w:rPr>
        <w:t>4&gt;</w:t>
      </w:r>
      <w:r>
        <w:rPr>
          <w:lang w:eastAsia="ko-KR"/>
        </w:rPr>
        <w:tab/>
      </w:r>
      <w:r w:rsidRPr="00D831B5">
        <w:rPr>
          <w:lang w:eastAsia="ko-KR"/>
        </w:rPr>
        <w:t>select the Random Access Preambles group A.</w:t>
      </w:r>
    </w:p>
    <w:p w14:paraId="1A5B261C" w14:textId="77777777" w:rsidR="006C77A4" w:rsidRDefault="006C77A4" w:rsidP="006C77A4">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35D1B36C" w14:textId="77777777" w:rsidR="006C77A4" w:rsidRDefault="006C77A4" w:rsidP="006C77A4">
      <w:pPr>
        <w:pStyle w:val="B3"/>
        <w:rPr>
          <w:lang w:eastAsia="ko-KR"/>
        </w:rPr>
      </w:pPr>
      <w:r>
        <w:rPr>
          <w:lang w:eastAsia="ko-KR"/>
        </w:rPr>
        <w:t>3&gt;</w:t>
      </w:r>
      <w:r>
        <w:rPr>
          <w:lang w:eastAsia="ko-KR"/>
        </w:rPr>
        <w:tab/>
      </w:r>
      <w:r w:rsidRPr="005A7867">
        <w:rPr>
          <w:lang w:eastAsia="ko-KR"/>
        </w:rPr>
        <w:t>select the same group of Random Access Preambles as was used for the preamble transmission attempt corresponding to the first transmission of Msg3.</w:t>
      </w:r>
    </w:p>
    <w:p w14:paraId="48DD195D" w14:textId="77777777" w:rsidR="006C77A4" w:rsidRDefault="006C77A4" w:rsidP="006C77A4">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14:paraId="6522EA89" w14:textId="77777777" w:rsidR="006C77A4" w:rsidRDefault="006C77A4" w:rsidP="006C77A4">
      <w:pPr>
        <w:pStyle w:val="B3"/>
        <w:rPr>
          <w:lang w:eastAsia="ko-KR"/>
        </w:rPr>
      </w:pPr>
      <w:r>
        <w:rPr>
          <w:rFonts w:hint="eastAsia"/>
          <w:lang w:eastAsia="ko-KR"/>
        </w:rPr>
        <w:t>3</w:t>
      </w:r>
      <w:r>
        <w:rPr>
          <w:lang w:eastAsia="ko-KR"/>
        </w:rPr>
        <w:t>&gt;</w:t>
      </w:r>
      <w:r>
        <w:rPr>
          <w:lang w:eastAsia="ko-KR"/>
        </w:rPr>
        <w:tab/>
        <w:t xml:space="preserve">select a </w:t>
      </w:r>
      <w:r w:rsidRPr="00BC5465">
        <w:rPr>
          <w:i/>
          <w:lang w:eastAsia="ko-KR"/>
        </w:rPr>
        <w:t>ra-PreambleIndex</w:t>
      </w:r>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from the random access preambles associated with the selected SS block</w:t>
      </w:r>
      <w:r>
        <w:rPr>
          <w:rFonts w:hint="eastAsia"/>
          <w:lang w:eastAsia="ko-KR"/>
        </w:rPr>
        <w:t xml:space="preserve"> and</w:t>
      </w:r>
      <w:r w:rsidRPr="005A7867">
        <w:rPr>
          <w:lang w:eastAsia="ko-KR"/>
        </w:rPr>
        <w:t xml:space="preserve"> the selected group</w:t>
      </w:r>
      <w:r>
        <w:rPr>
          <w:lang w:eastAsia="ko-KR"/>
        </w:rPr>
        <w:t>.</w:t>
      </w:r>
    </w:p>
    <w:p w14:paraId="078C7D3D" w14:textId="77777777" w:rsidR="006C77A4" w:rsidRDefault="006C77A4" w:rsidP="006C77A4">
      <w:pPr>
        <w:pStyle w:val="B2"/>
        <w:rPr>
          <w:lang w:eastAsia="ko-KR"/>
        </w:rPr>
      </w:pPr>
      <w:r>
        <w:rPr>
          <w:rFonts w:hint="eastAsia"/>
          <w:lang w:eastAsia="ko-KR"/>
        </w:rPr>
        <w:t>2&gt;</w:t>
      </w:r>
      <w:r>
        <w:rPr>
          <w:rFonts w:hint="eastAsia"/>
          <w:lang w:eastAsia="ko-KR"/>
        </w:rPr>
        <w:tab/>
        <w:t>else:</w:t>
      </w:r>
    </w:p>
    <w:p w14:paraId="33AD3D1E" w14:textId="77777777" w:rsidR="006C77A4" w:rsidRDefault="006C77A4" w:rsidP="006C77A4">
      <w:pPr>
        <w:pStyle w:val="B3"/>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random access preambles within the selected group</w:t>
      </w:r>
      <w:r>
        <w:rPr>
          <w:lang w:eastAsia="ko-KR"/>
        </w:rPr>
        <w:t>.</w:t>
      </w:r>
    </w:p>
    <w:p w14:paraId="180E64F8" w14:textId="77777777" w:rsidR="006C77A4" w:rsidRDefault="006C77A4" w:rsidP="006C77A4">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14:paraId="7B4432FD" w14:textId="77777777" w:rsidR="006C77A4" w:rsidRDefault="006C77A4" w:rsidP="006C77A4">
      <w:pPr>
        <w:pStyle w:val="B1"/>
        <w:rPr>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14:paraId="02651D42" w14:textId="77777777" w:rsidR="006C77A4" w:rsidRDefault="006C77A4" w:rsidP="006C77A4">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lang w:eastAsia="ko-KR"/>
        </w:rPr>
        <w:t>.</w:t>
      </w:r>
    </w:p>
    <w:p w14:paraId="7C201E80" w14:textId="77777777" w:rsidR="006C77A4" w:rsidRDefault="006C77A4" w:rsidP="006C77A4">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14:paraId="773F172D" w14:textId="77777777" w:rsidR="006C77A4" w:rsidRDefault="006C77A4" w:rsidP="006C77A4">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lang w:eastAsia="ko-KR"/>
        </w:rPr>
        <w:t>.</w:t>
      </w:r>
    </w:p>
    <w:p w14:paraId="4A6901DF" w14:textId="77777777" w:rsidR="006C77A4" w:rsidRDefault="006C77A4" w:rsidP="006C77A4">
      <w:pPr>
        <w:pStyle w:val="B1"/>
        <w:rPr>
          <w:lang w:eastAsia="ko-KR"/>
        </w:rPr>
      </w:pPr>
      <w:r>
        <w:rPr>
          <w:rFonts w:hint="eastAsia"/>
          <w:lang w:eastAsia="ko-KR"/>
        </w:rPr>
        <w:t>1&gt;</w:t>
      </w:r>
      <w:r>
        <w:rPr>
          <w:rFonts w:hint="eastAsia"/>
          <w:lang w:eastAsia="ko-KR"/>
        </w:rPr>
        <w:tab/>
        <w:t>else:</w:t>
      </w:r>
    </w:p>
    <w:p w14:paraId="3979B0D6" w14:textId="77777777" w:rsidR="006C77A4" w:rsidRDefault="006C77A4" w:rsidP="006C77A4">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r>
        <w:rPr>
          <w:lang w:eastAsia="ko-KR"/>
        </w:rPr>
        <w:t>.</w:t>
      </w:r>
    </w:p>
    <w:p w14:paraId="0C81E001" w14:textId="77777777" w:rsidR="006C77A4" w:rsidRDefault="006C77A4" w:rsidP="006C77A4">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14:paraId="3A2EA8F7" w14:textId="77777777" w:rsidR="006C77A4" w:rsidRPr="00967ABB" w:rsidRDefault="006C77A4" w:rsidP="00CD4C7B">
      <w:pPr>
        <w:rPr>
          <w:b/>
          <w:color w:val="FF0000"/>
        </w:rPr>
      </w:pPr>
    </w:p>
    <w:p w14:paraId="35F222F4" w14:textId="7DEC4024" w:rsidR="00080512" w:rsidRPr="00CD4C7B" w:rsidRDefault="00967ABB" w:rsidP="00CD4C7B">
      <w:r w:rsidRPr="00967ABB">
        <w:rPr>
          <w:b/>
          <w:color w:val="FF0000"/>
        </w:rPr>
        <w:lastRenderedPageBreak/>
        <w:t>**</w:t>
      </w:r>
      <w:r w:rsidR="009E7EA9" w:rsidRPr="00967ABB">
        <w:rPr>
          <w:b/>
          <w:color w:val="FF0000"/>
        </w:rPr>
        <w:t>* End of change *</w:t>
      </w:r>
      <w:r w:rsidRPr="00967ABB">
        <w:rPr>
          <w:b/>
          <w:color w:val="FF0000"/>
        </w:rPr>
        <w: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DB5D9" w14:textId="77777777" w:rsidR="00140E0D" w:rsidRDefault="00140E0D">
      <w:r>
        <w:separator/>
      </w:r>
    </w:p>
  </w:endnote>
  <w:endnote w:type="continuationSeparator" w:id="0">
    <w:p w14:paraId="08006E4D" w14:textId="77777777" w:rsidR="00140E0D" w:rsidRDefault="0014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481A4" w14:textId="77777777" w:rsidR="00140E0D" w:rsidRDefault="00140E0D">
      <w:r>
        <w:separator/>
      </w:r>
    </w:p>
  </w:footnote>
  <w:footnote w:type="continuationSeparator" w:id="0">
    <w:p w14:paraId="197CC7ED" w14:textId="77777777" w:rsidR="00140E0D" w:rsidRDefault="00140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03B"/>
    <w:rsid w:val="00080512"/>
    <w:rsid w:val="00090468"/>
    <w:rsid w:val="000B7BCF"/>
    <w:rsid w:val="000C522B"/>
    <w:rsid w:val="000D58AB"/>
    <w:rsid w:val="00112F1A"/>
    <w:rsid w:val="001149A6"/>
    <w:rsid w:val="00140E0D"/>
    <w:rsid w:val="00145075"/>
    <w:rsid w:val="001741A0"/>
    <w:rsid w:val="00175FA0"/>
    <w:rsid w:val="00194CD0"/>
    <w:rsid w:val="001B49C9"/>
    <w:rsid w:val="001C4F79"/>
    <w:rsid w:val="001F168B"/>
    <w:rsid w:val="001F7831"/>
    <w:rsid w:val="00204045"/>
    <w:rsid w:val="0020712B"/>
    <w:rsid w:val="0022606D"/>
    <w:rsid w:val="002747EC"/>
    <w:rsid w:val="002855BF"/>
    <w:rsid w:val="002B18B0"/>
    <w:rsid w:val="002C3D96"/>
    <w:rsid w:val="002F0D22"/>
    <w:rsid w:val="002F5075"/>
    <w:rsid w:val="003172DC"/>
    <w:rsid w:val="00325AE3"/>
    <w:rsid w:val="00326069"/>
    <w:rsid w:val="00346D9E"/>
    <w:rsid w:val="0035462D"/>
    <w:rsid w:val="00355289"/>
    <w:rsid w:val="00364B41"/>
    <w:rsid w:val="003B0931"/>
    <w:rsid w:val="003B40AD"/>
    <w:rsid w:val="003C4E37"/>
    <w:rsid w:val="003E16BE"/>
    <w:rsid w:val="003E61FA"/>
    <w:rsid w:val="004006E8"/>
    <w:rsid w:val="00401855"/>
    <w:rsid w:val="00477455"/>
    <w:rsid w:val="004C44D2"/>
    <w:rsid w:val="004D3578"/>
    <w:rsid w:val="004D380D"/>
    <w:rsid w:val="004E213A"/>
    <w:rsid w:val="004E764C"/>
    <w:rsid w:val="00503171"/>
    <w:rsid w:val="00506C28"/>
    <w:rsid w:val="0053445D"/>
    <w:rsid w:val="00534DA0"/>
    <w:rsid w:val="00543E6C"/>
    <w:rsid w:val="00565087"/>
    <w:rsid w:val="0056573F"/>
    <w:rsid w:val="006027F7"/>
    <w:rsid w:val="00611566"/>
    <w:rsid w:val="00646D99"/>
    <w:rsid w:val="00656910"/>
    <w:rsid w:val="006C66D8"/>
    <w:rsid w:val="006C77A4"/>
    <w:rsid w:val="006D1E24"/>
    <w:rsid w:val="006E1417"/>
    <w:rsid w:val="006F6A2C"/>
    <w:rsid w:val="00710201"/>
    <w:rsid w:val="007342B5"/>
    <w:rsid w:val="00734A5B"/>
    <w:rsid w:val="00744E76"/>
    <w:rsid w:val="00757D40"/>
    <w:rsid w:val="007615C3"/>
    <w:rsid w:val="007646CC"/>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67ABB"/>
    <w:rsid w:val="00970DB3"/>
    <w:rsid w:val="00974BB0"/>
    <w:rsid w:val="009A0AF3"/>
    <w:rsid w:val="009B07CD"/>
    <w:rsid w:val="009C19E9"/>
    <w:rsid w:val="009D74A6"/>
    <w:rsid w:val="009E7EA9"/>
    <w:rsid w:val="00A10F02"/>
    <w:rsid w:val="00A11D3C"/>
    <w:rsid w:val="00A204CA"/>
    <w:rsid w:val="00A53724"/>
    <w:rsid w:val="00A82346"/>
    <w:rsid w:val="00A9671C"/>
    <w:rsid w:val="00AA1553"/>
    <w:rsid w:val="00B15449"/>
    <w:rsid w:val="00B47FD1"/>
    <w:rsid w:val="00B516BB"/>
    <w:rsid w:val="00BC3555"/>
    <w:rsid w:val="00C06021"/>
    <w:rsid w:val="00C12B51"/>
    <w:rsid w:val="00C24650"/>
    <w:rsid w:val="00C27CB1"/>
    <w:rsid w:val="00C33079"/>
    <w:rsid w:val="00C83A13"/>
    <w:rsid w:val="00C9068C"/>
    <w:rsid w:val="00C92967"/>
    <w:rsid w:val="00CA3D0C"/>
    <w:rsid w:val="00CA654B"/>
    <w:rsid w:val="00CD4C7B"/>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A2780"/>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C27CB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C27CB1"/>
    <w:rPr>
      <w:rFonts w:ascii="Arial" w:eastAsia="MS Mincho" w:hAnsi="Arial"/>
      <w:szCs w:val="24"/>
      <w:lang w:val="x-none"/>
    </w:rPr>
  </w:style>
  <w:style w:type="character" w:customStyle="1" w:styleId="B1Char">
    <w:name w:val="B1 Char"/>
    <w:link w:val="B1"/>
    <w:rsid w:val="004E764C"/>
    <w:rPr>
      <w:lang w:eastAsia="en-US"/>
    </w:rPr>
  </w:style>
  <w:style w:type="character" w:customStyle="1" w:styleId="B2Char">
    <w:name w:val="B2 Char"/>
    <w:link w:val="B2"/>
    <w:rsid w:val="004E764C"/>
    <w:rPr>
      <w:lang w:eastAsia="en-US"/>
    </w:rPr>
  </w:style>
  <w:style w:type="character" w:customStyle="1" w:styleId="B3Char">
    <w:name w:val="B3 Char"/>
    <w:link w:val="B3"/>
    <w:rsid w:val="004E764C"/>
    <w:rPr>
      <w:lang w:eastAsia="en-US"/>
    </w:rPr>
  </w:style>
  <w:style w:type="character" w:customStyle="1" w:styleId="B4Char">
    <w:name w:val="B4 Char"/>
    <w:link w:val="B4"/>
    <w:rsid w:val="004E764C"/>
    <w:rPr>
      <w:lang w:eastAsia="en-US"/>
    </w:rPr>
  </w:style>
  <w:style w:type="character" w:styleId="UnresolvedMention">
    <w:name w:val="Unresolved Mention"/>
    <w:basedOn w:val="DefaultParagraphFont"/>
    <w:rsid w:val="009E7EA9"/>
    <w:rPr>
      <w:color w:val="808080"/>
      <w:shd w:val="clear" w:color="auto" w:fill="E6E6E6"/>
    </w:rPr>
  </w:style>
  <w:style w:type="paragraph" w:styleId="ListParagraph">
    <w:name w:val="List Paragraph"/>
    <w:basedOn w:val="Normal"/>
    <w:uiPriority w:val="34"/>
    <w:qFormat/>
    <w:rsid w:val="009E7EA9"/>
    <w:pPr>
      <w:ind w:left="720"/>
      <w:contextualSpacing/>
    </w:pPr>
  </w:style>
  <w:style w:type="paragraph" w:styleId="BalloonText">
    <w:name w:val="Balloon Text"/>
    <w:basedOn w:val="Normal"/>
    <w:link w:val="BalloonTextChar"/>
    <w:rsid w:val="00967ABB"/>
    <w:pPr>
      <w:spacing w:after="0"/>
    </w:pPr>
    <w:rPr>
      <w:rFonts w:ascii="Segoe UI" w:hAnsi="Segoe UI" w:cs="Segoe UI"/>
      <w:sz w:val="18"/>
      <w:szCs w:val="18"/>
    </w:rPr>
  </w:style>
  <w:style w:type="character" w:customStyle="1" w:styleId="BalloonTextChar">
    <w:name w:val="Balloon Text Char"/>
    <w:basedOn w:val="DefaultParagraphFont"/>
    <w:link w:val="BalloonText"/>
    <w:rsid w:val="00967AB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9539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archive/36_series/36.321/36321-e4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5AIRPNAIUNRU-859666464-991</_dlc_DocId>
    <_dlc_DocIdUrl xmlns="71c5aaf6-e6ce-465b-b873-5148d2a4c105">
      <Url>https://nokia.sharepoint.com/sites/c5g/e2earch/_layouts/15/DocIdRedir.aspx?ID=5AIRPNAIUNRU-859666464-991</Url>
      <Description>5AIRPNAIUNRU-859666464-991</Description>
    </_dlc_DocIdUrl>
  </documentManagement>
</p:properties>
</file>

<file path=customXml/itemProps1.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3.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4.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3</cp:revision>
  <dcterms:created xsi:type="dcterms:W3CDTF">2018-01-11T13:25:00Z</dcterms:created>
  <dcterms:modified xsi:type="dcterms:W3CDTF">2018-01-11T13:34:00Z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2970e551-733a-4b7b-bac9-7573ae75b60e</vt:lpwstr>
  </property>
</Properties>
</file>